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7E" w:rsidRPr="003C0678" w:rsidRDefault="00083B7E">
      <w:pPr>
        <w:spacing w:before="5" w:line="80" w:lineRule="exact"/>
        <w:rPr>
          <w:sz w:val="8"/>
          <w:szCs w:val="8"/>
          <w:lang w:val="tr-TR"/>
        </w:rPr>
      </w:pPr>
    </w:p>
    <w:tbl>
      <w:tblPr>
        <w:tblW w:w="10490" w:type="dxa"/>
        <w:tblInd w:w="-6"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6"/>
        <w:gridCol w:w="7454"/>
      </w:tblGrid>
      <w:tr w:rsidR="008374C7" w:rsidRPr="003C0678" w:rsidTr="008374C7">
        <w:trPr>
          <w:trHeight w:val="1800"/>
        </w:trPr>
        <w:tc>
          <w:tcPr>
            <w:tcW w:w="3036" w:type="dxa"/>
            <w:vAlign w:val="center"/>
          </w:tcPr>
          <w:p w:rsidR="008374C7" w:rsidRPr="003C0678" w:rsidRDefault="001955F1" w:rsidP="00A3441D">
            <w:pPr>
              <w:spacing w:before="75"/>
              <w:ind w:left="103"/>
              <w:jc w:val="center"/>
              <w:rPr>
                <w:lang w:val="tr-TR"/>
              </w:rPr>
            </w:pPr>
            <w:r>
              <w:rPr>
                <w:lang w:val="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6pt;height:69.7pt">
                  <v:imagedata r:id="rId5" o:title="Ekran Alıntısı"/>
                </v:shape>
              </w:pict>
            </w:r>
          </w:p>
        </w:tc>
        <w:tc>
          <w:tcPr>
            <w:tcW w:w="7454" w:type="dxa"/>
            <w:vAlign w:val="center"/>
          </w:tcPr>
          <w:p w:rsidR="008374C7" w:rsidRPr="00972463" w:rsidRDefault="008374C7" w:rsidP="00DB5FF1">
            <w:pPr>
              <w:ind w:left="1946" w:right="1945"/>
              <w:jc w:val="center"/>
              <w:rPr>
                <w:sz w:val="28"/>
                <w:szCs w:val="28"/>
                <w:lang w:val="tr-TR"/>
              </w:rPr>
            </w:pPr>
            <w:r w:rsidRPr="00972463">
              <w:rPr>
                <w:b/>
                <w:sz w:val="28"/>
                <w:szCs w:val="28"/>
                <w:lang w:val="tr-TR"/>
              </w:rPr>
              <w:t>T.</w:t>
            </w:r>
            <w:r w:rsidRPr="00972463">
              <w:rPr>
                <w:b/>
                <w:spacing w:val="-2"/>
                <w:sz w:val="28"/>
                <w:szCs w:val="28"/>
                <w:lang w:val="tr-TR"/>
              </w:rPr>
              <w:t>C</w:t>
            </w:r>
            <w:r w:rsidRPr="00972463">
              <w:rPr>
                <w:b/>
                <w:sz w:val="28"/>
                <w:szCs w:val="28"/>
                <w:lang w:val="tr-TR"/>
              </w:rPr>
              <w:t>.</w:t>
            </w:r>
          </w:p>
          <w:p w:rsidR="008374C7" w:rsidRPr="00972463" w:rsidRDefault="008374C7" w:rsidP="00DB5FF1">
            <w:pPr>
              <w:spacing w:before="2"/>
              <w:ind w:left="248" w:right="250" w:hanging="1"/>
              <w:jc w:val="center"/>
              <w:rPr>
                <w:b/>
                <w:sz w:val="28"/>
                <w:szCs w:val="28"/>
                <w:lang w:val="tr-TR"/>
              </w:rPr>
            </w:pPr>
            <w:r w:rsidRPr="00972463">
              <w:rPr>
                <w:b/>
                <w:sz w:val="28"/>
                <w:szCs w:val="28"/>
                <w:lang w:val="tr-TR"/>
              </w:rPr>
              <w:t>SEL</w:t>
            </w:r>
            <w:r w:rsidRPr="00972463">
              <w:rPr>
                <w:b/>
                <w:spacing w:val="-1"/>
                <w:sz w:val="28"/>
                <w:szCs w:val="28"/>
                <w:lang w:val="tr-TR"/>
              </w:rPr>
              <w:t>ÇU</w:t>
            </w:r>
            <w:r w:rsidRPr="00972463">
              <w:rPr>
                <w:b/>
                <w:sz w:val="28"/>
                <w:szCs w:val="28"/>
                <w:lang w:val="tr-TR"/>
              </w:rPr>
              <w:t xml:space="preserve">K </w:t>
            </w:r>
            <w:r w:rsidRPr="00972463">
              <w:rPr>
                <w:b/>
                <w:spacing w:val="-2"/>
                <w:sz w:val="28"/>
                <w:szCs w:val="28"/>
                <w:lang w:val="tr-TR"/>
              </w:rPr>
              <w:t>Ü</w:t>
            </w:r>
            <w:r w:rsidRPr="00972463">
              <w:rPr>
                <w:b/>
                <w:spacing w:val="-1"/>
                <w:sz w:val="28"/>
                <w:szCs w:val="28"/>
                <w:lang w:val="tr-TR"/>
              </w:rPr>
              <w:t>N</w:t>
            </w:r>
            <w:r w:rsidRPr="00972463">
              <w:rPr>
                <w:b/>
                <w:spacing w:val="1"/>
                <w:sz w:val="28"/>
                <w:szCs w:val="28"/>
                <w:lang w:val="tr-TR"/>
              </w:rPr>
              <w:t>İ</w:t>
            </w:r>
            <w:r w:rsidRPr="00972463">
              <w:rPr>
                <w:b/>
                <w:spacing w:val="-1"/>
                <w:sz w:val="28"/>
                <w:szCs w:val="28"/>
                <w:lang w:val="tr-TR"/>
              </w:rPr>
              <w:t>V</w:t>
            </w:r>
            <w:r w:rsidRPr="00972463">
              <w:rPr>
                <w:b/>
                <w:sz w:val="28"/>
                <w:szCs w:val="28"/>
                <w:lang w:val="tr-TR"/>
              </w:rPr>
              <w:t>E</w:t>
            </w:r>
            <w:r w:rsidRPr="00972463">
              <w:rPr>
                <w:b/>
                <w:spacing w:val="-1"/>
                <w:sz w:val="28"/>
                <w:szCs w:val="28"/>
                <w:lang w:val="tr-TR"/>
              </w:rPr>
              <w:t>R</w:t>
            </w:r>
            <w:r w:rsidRPr="00972463">
              <w:rPr>
                <w:b/>
                <w:sz w:val="28"/>
                <w:szCs w:val="28"/>
                <w:lang w:val="tr-TR"/>
              </w:rPr>
              <w:t>S</w:t>
            </w:r>
            <w:r w:rsidRPr="00972463">
              <w:rPr>
                <w:b/>
                <w:spacing w:val="1"/>
                <w:sz w:val="28"/>
                <w:szCs w:val="28"/>
                <w:lang w:val="tr-TR"/>
              </w:rPr>
              <w:t>İ</w:t>
            </w:r>
            <w:r w:rsidRPr="00972463">
              <w:rPr>
                <w:b/>
                <w:sz w:val="28"/>
                <w:szCs w:val="28"/>
                <w:lang w:val="tr-TR"/>
              </w:rPr>
              <w:t>TE</w:t>
            </w:r>
            <w:r w:rsidRPr="00972463">
              <w:rPr>
                <w:b/>
                <w:spacing w:val="-3"/>
                <w:sz w:val="28"/>
                <w:szCs w:val="28"/>
                <w:lang w:val="tr-TR"/>
              </w:rPr>
              <w:t>S</w:t>
            </w:r>
            <w:r w:rsidRPr="00972463">
              <w:rPr>
                <w:b/>
                <w:sz w:val="28"/>
                <w:szCs w:val="28"/>
                <w:lang w:val="tr-TR"/>
              </w:rPr>
              <w:t xml:space="preserve">İ </w:t>
            </w:r>
          </w:p>
          <w:p w:rsidR="008374C7" w:rsidRPr="003C0678" w:rsidRDefault="008374C7" w:rsidP="00DB5FF1">
            <w:pPr>
              <w:spacing w:before="2" w:line="360" w:lineRule="auto"/>
              <w:ind w:left="248" w:right="250" w:hanging="1"/>
              <w:jc w:val="center"/>
              <w:rPr>
                <w:lang w:val="tr-TR"/>
              </w:rPr>
            </w:pPr>
            <w:r w:rsidRPr="00972463">
              <w:rPr>
                <w:b/>
                <w:spacing w:val="-1"/>
                <w:sz w:val="28"/>
                <w:szCs w:val="28"/>
                <w:lang w:val="tr-TR"/>
              </w:rPr>
              <w:t>F</w:t>
            </w:r>
            <w:r w:rsidRPr="00972463">
              <w:rPr>
                <w:b/>
                <w:sz w:val="28"/>
                <w:szCs w:val="28"/>
                <w:lang w:val="tr-TR"/>
              </w:rPr>
              <w:t>en</w:t>
            </w:r>
            <w:r w:rsidRPr="00972463">
              <w:rPr>
                <w:b/>
                <w:spacing w:val="-1"/>
                <w:sz w:val="28"/>
                <w:szCs w:val="28"/>
                <w:lang w:val="tr-TR"/>
              </w:rPr>
              <w:t xml:space="preserve"> </w:t>
            </w:r>
            <w:r w:rsidRPr="00972463">
              <w:rPr>
                <w:b/>
                <w:spacing w:val="-2"/>
                <w:sz w:val="28"/>
                <w:szCs w:val="28"/>
                <w:lang w:val="tr-TR"/>
              </w:rPr>
              <w:t>Bilimleri Enstitüsü Müdürlüğü</w:t>
            </w:r>
            <w:r w:rsidRPr="003C0678">
              <w:rPr>
                <w:b/>
                <w:lang w:val="tr-TR"/>
              </w:rPr>
              <w:t xml:space="preserve"> </w:t>
            </w:r>
          </w:p>
          <w:p w:rsidR="008374C7" w:rsidRPr="005A49CC" w:rsidRDefault="008374C7" w:rsidP="005303A1">
            <w:pPr>
              <w:spacing w:line="240" w:lineRule="exact"/>
              <w:ind w:left="102"/>
              <w:jc w:val="center"/>
              <w:rPr>
                <w:sz w:val="16"/>
                <w:szCs w:val="16"/>
                <w:lang w:val="tr-TR"/>
              </w:rPr>
            </w:pPr>
            <w:r>
              <w:rPr>
                <w:b/>
                <w:sz w:val="28"/>
                <w:szCs w:val="28"/>
                <w:lang w:val="tr-TR"/>
              </w:rPr>
              <w:t xml:space="preserve">DIŞ PAYDAŞ TOPLANTI </w:t>
            </w:r>
            <w:r w:rsidR="005303A1">
              <w:rPr>
                <w:b/>
                <w:sz w:val="28"/>
                <w:szCs w:val="28"/>
                <w:lang w:val="tr-TR"/>
              </w:rPr>
              <w:t>RAPORU</w:t>
            </w:r>
          </w:p>
        </w:tc>
      </w:tr>
    </w:tbl>
    <w:p w:rsidR="00083B7E" w:rsidRPr="003C0678" w:rsidRDefault="00083B7E">
      <w:pPr>
        <w:spacing w:line="200" w:lineRule="exact"/>
        <w:rPr>
          <w:lang w:val="tr-TR"/>
        </w:rPr>
      </w:pPr>
    </w:p>
    <w:p w:rsidR="00083B7E" w:rsidRPr="003C0678" w:rsidRDefault="00083B7E">
      <w:pPr>
        <w:spacing w:before="16" w:line="220" w:lineRule="exact"/>
        <w:rPr>
          <w:sz w:val="22"/>
          <w:szCs w:val="22"/>
          <w:lang w:val="tr-TR"/>
        </w:rPr>
      </w:pPr>
    </w:p>
    <w:tbl>
      <w:tblPr>
        <w:tblW w:w="10490" w:type="dxa"/>
        <w:tblInd w:w="-8" w:type="dxa"/>
        <w:tblLayout w:type="fixed"/>
        <w:tblCellMar>
          <w:left w:w="0" w:type="dxa"/>
          <w:right w:w="0" w:type="dxa"/>
        </w:tblCellMar>
        <w:tblLook w:val="01E0" w:firstRow="1" w:lastRow="1" w:firstColumn="1" w:lastColumn="1" w:noHBand="0" w:noVBand="0"/>
      </w:tblPr>
      <w:tblGrid>
        <w:gridCol w:w="2976"/>
        <w:gridCol w:w="7514"/>
      </w:tblGrid>
      <w:tr w:rsidR="008374C7" w:rsidRPr="00BC6B85" w:rsidTr="001E4973">
        <w:trPr>
          <w:trHeight w:hRule="exact" w:val="454"/>
        </w:trPr>
        <w:tc>
          <w:tcPr>
            <w:tcW w:w="2976"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rsidP="008374C7">
            <w:pPr>
              <w:spacing w:line="200" w:lineRule="exact"/>
              <w:ind w:left="105"/>
              <w:rPr>
                <w:rFonts w:eastAsia="Verdana"/>
                <w:lang w:val="tr-TR"/>
              </w:rPr>
            </w:pPr>
            <w:r w:rsidRPr="00BC6B85">
              <w:rPr>
                <w:rFonts w:eastAsia="Verdana"/>
                <w:b/>
                <w:spacing w:val="-1"/>
                <w:lang w:val="tr-TR"/>
              </w:rPr>
              <w:t>TOPLANTI TARİHİ</w:t>
            </w:r>
          </w:p>
        </w:tc>
        <w:tc>
          <w:tcPr>
            <w:tcW w:w="7514"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pPr>
              <w:spacing w:line="200" w:lineRule="exact"/>
              <w:ind w:left="109"/>
              <w:rPr>
                <w:rFonts w:eastAsia="Verdana"/>
                <w:lang w:val="tr-TR"/>
              </w:rPr>
            </w:pPr>
            <w:r w:rsidRPr="00BC6B85">
              <w:rPr>
                <w:rFonts w:eastAsia="Verdana"/>
                <w:lang w:val="tr-TR"/>
              </w:rPr>
              <w:t>15.02.2024</w:t>
            </w:r>
          </w:p>
        </w:tc>
      </w:tr>
      <w:tr w:rsidR="008374C7" w:rsidRPr="00BC6B85" w:rsidTr="001E4973">
        <w:trPr>
          <w:trHeight w:hRule="exact" w:val="454"/>
        </w:trPr>
        <w:tc>
          <w:tcPr>
            <w:tcW w:w="2976"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rsidP="008374C7">
            <w:pPr>
              <w:spacing w:line="200" w:lineRule="exact"/>
              <w:ind w:left="105"/>
              <w:rPr>
                <w:rFonts w:eastAsia="Verdana"/>
                <w:lang w:val="tr-TR"/>
              </w:rPr>
            </w:pPr>
            <w:r w:rsidRPr="00BC6B85">
              <w:rPr>
                <w:rFonts w:eastAsia="Verdana"/>
                <w:b/>
                <w:spacing w:val="-1"/>
                <w:lang w:val="tr-TR"/>
              </w:rPr>
              <w:t>TOPLANTI SAATİ</w:t>
            </w:r>
          </w:p>
        </w:tc>
        <w:tc>
          <w:tcPr>
            <w:tcW w:w="7514"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rsidP="009C5758">
            <w:pPr>
              <w:spacing w:line="200" w:lineRule="exact"/>
              <w:ind w:left="109"/>
              <w:rPr>
                <w:rFonts w:eastAsia="Verdana"/>
                <w:lang w:val="tr-TR"/>
              </w:rPr>
            </w:pPr>
            <w:r w:rsidRPr="00BC6B85">
              <w:rPr>
                <w:rFonts w:eastAsia="Verdana"/>
                <w:lang w:val="tr-TR"/>
              </w:rPr>
              <w:t>14:00</w:t>
            </w:r>
            <w:r w:rsidR="009C5758">
              <w:rPr>
                <w:rFonts w:eastAsia="Verdana"/>
                <w:lang w:val="tr-TR"/>
              </w:rPr>
              <w:t xml:space="preserve">  (Toplantı Süresi 120 dakika) </w:t>
            </w:r>
          </w:p>
        </w:tc>
      </w:tr>
      <w:tr w:rsidR="008374C7" w:rsidRPr="00BC6B85" w:rsidTr="001E4973">
        <w:trPr>
          <w:trHeight w:hRule="exact" w:val="454"/>
        </w:trPr>
        <w:tc>
          <w:tcPr>
            <w:tcW w:w="2976"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rsidP="008374C7">
            <w:pPr>
              <w:spacing w:line="200" w:lineRule="exact"/>
              <w:ind w:left="105"/>
              <w:rPr>
                <w:rFonts w:eastAsia="Verdana"/>
                <w:lang w:val="tr-TR"/>
              </w:rPr>
            </w:pPr>
            <w:r w:rsidRPr="00BC6B85">
              <w:rPr>
                <w:rFonts w:eastAsia="Verdana"/>
                <w:b/>
                <w:spacing w:val="-1"/>
                <w:lang w:val="tr-TR"/>
              </w:rPr>
              <w:t>TOPLANTI YERİ</w:t>
            </w:r>
          </w:p>
        </w:tc>
        <w:tc>
          <w:tcPr>
            <w:tcW w:w="7514"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rsidP="00B93878">
            <w:pPr>
              <w:spacing w:line="200" w:lineRule="exact"/>
              <w:ind w:left="109"/>
              <w:rPr>
                <w:rFonts w:eastAsia="Verdana"/>
                <w:lang w:val="tr-TR"/>
              </w:rPr>
            </w:pPr>
            <w:r w:rsidRPr="00BC6B85">
              <w:rPr>
                <w:rFonts w:eastAsia="Verdana"/>
                <w:w w:val="99"/>
                <w:lang w:val="tr-TR"/>
              </w:rPr>
              <w:t>Fen Bilimleri Enstitüsü Müdürlüğü</w:t>
            </w:r>
          </w:p>
        </w:tc>
      </w:tr>
      <w:tr w:rsidR="008374C7" w:rsidRPr="00BC6B85" w:rsidTr="001E4973">
        <w:trPr>
          <w:trHeight w:hRule="exact" w:val="454"/>
        </w:trPr>
        <w:tc>
          <w:tcPr>
            <w:tcW w:w="2976"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pPr>
              <w:spacing w:line="200" w:lineRule="exact"/>
              <w:ind w:left="105"/>
              <w:rPr>
                <w:rFonts w:eastAsia="Verdana"/>
                <w:lang w:val="tr-TR"/>
              </w:rPr>
            </w:pPr>
            <w:r w:rsidRPr="00BC6B85">
              <w:rPr>
                <w:rFonts w:eastAsia="Verdana"/>
                <w:b/>
                <w:spacing w:val="-1"/>
                <w:lang w:val="tr-TR"/>
              </w:rPr>
              <w:t>TOPLANTI NO</w:t>
            </w:r>
          </w:p>
        </w:tc>
        <w:tc>
          <w:tcPr>
            <w:tcW w:w="7514"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pPr>
              <w:spacing w:line="200" w:lineRule="exact"/>
              <w:ind w:left="109"/>
              <w:rPr>
                <w:rFonts w:eastAsia="Verdana"/>
                <w:lang w:val="tr-TR"/>
              </w:rPr>
            </w:pPr>
            <w:r w:rsidRPr="00BC6B85">
              <w:rPr>
                <w:rFonts w:eastAsia="Verdana"/>
                <w:lang w:val="tr-TR"/>
              </w:rPr>
              <w:t>01</w:t>
            </w:r>
          </w:p>
        </w:tc>
      </w:tr>
      <w:tr w:rsidR="008374C7" w:rsidRPr="00BC6B85" w:rsidTr="001E4973">
        <w:trPr>
          <w:trHeight w:hRule="exact" w:val="454"/>
        </w:trPr>
        <w:tc>
          <w:tcPr>
            <w:tcW w:w="2976"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pPr>
              <w:spacing w:line="200" w:lineRule="exact"/>
              <w:ind w:left="105"/>
              <w:rPr>
                <w:rFonts w:eastAsia="Verdana"/>
                <w:lang w:val="tr-TR"/>
              </w:rPr>
            </w:pPr>
            <w:r w:rsidRPr="00BC6B85">
              <w:rPr>
                <w:rFonts w:eastAsia="Verdana"/>
                <w:b/>
                <w:spacing w:val="-1"/>
                <w:lang w:val="tr-TR"/>
              </w:rPr>
              <w:t>TOPLANTI BAŞKANI</w:t>
            </w:r>
          </w:p>
        </w:tc>
        <w:tc>
          <w:tcPr>
            <w:tcW w:w="7514"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pPr>
              <w:spacing w:line="200" w:lineRule="exact"/>
              <w:ind w:left="109"/>
              <w:rPr>
                <w:rFonts w:eastAsia="Verdana"/>
                <w:lang w:val="tr-TR"/>
              </w:rPr>
            </w:pPr>
            <w:r w:rsidRPr="00BC6B85">
              <w:rPr>
                <w:rFonts w:eastAsia="Verdana"/>
                <w:lang w:val="tr-TR"/>
              </w:rPr>
              <w:t>Prof. Dr. Ömer Faruk YÜKSEL</w:t>
            </w:r>
          </w:p>
        </w:tc>
      </w:tr>
      <w:tr w:rsidR="008374C7" w:rsidRPr="00BC6B85" w:rsidTr="001E4973">
        <w:trPr>
          <w:trHeight w:hRule="exact" w:val="454"/>
        </w:trPr>
        <w:tc>
          <w:tcPr>
            <w:tcW w:w="2976"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rsidP="008374C7">
            <w:pPr>
              <w:spacing w:line="200" w:lineRule="exact"/>
              <w:ind w:left="105"/>
              <w:rPr>
                <w:rFonts w:eastAsia="Verdana"/>
                <w:b/>
                <w:spacing w:val="-1"/>
                <w:lang w:val="tr-TR"/>
              </w:rPr>
            </w:pPr>
            <w:r w:rsidRPr="00BC6B85">
              <w:rPr>
                <w:rFonts w:eastAsia="Verdana"/>
                <w:b/>
                <w:spacing w:val="-1"/>
                <w:lang w:val="tr-TR"/>
              </w:rPr>
              <w:t>RAPORTÖR</w:t>
            </w:r>
          </w:p>
        </w:tc>
        <w:tc>
          <w:tcPr>
            <w:tcW w:w="7514" w:type="dxa"/>
            <w:tcBorders>
              <w:top w:val="single" w:sz="6" w:space="0" w:color="000000"/>
              <w:left w:val="single" w:sz="6" w:space="0" w:color="000000"/>
              <w:bottom w:val="single" w:sz="6" w:space="0" w:color="000000"/>
              <w:right w:val="single" w:sz="6" w:space="0" w:color="000000"/>
            </w:tcBorders>
            <w:vAlign w:val="center"/>
          </w:tcPr>
          <w:p w:rsidR="008374C7" w:rsidRPr="00BC6B85" w:rsidRDefault="008374C7">
            <w:pPr>
              <w:spacing w:line="200" w:lineRule="exact"/>
              <w:ind w:left="109"/>
              <w:rPr>
                <w:rFonts w:eastAsia="Verdana"/>
                <w:lang w:val="tr-TR"/>
              </w:rPr>
            </w:pPr>
            <w:r w:rsidRPr="00BC6B85">
              <w:rPr>
                <w:rFonts w:eastAsia="Verdana"/>
                <w:lang w:val="tr-TR"/>
              </w:rPr>
              <w:t>Doç. Dr. Humar KAHRAMANLI ÖRNEK</w:t>
            </w:r>
          </w:p>
        </w:tc>
      </w:tr>
    </w:tbl>
    <w:p w:rsidR="00083B7E" w:rsidRDefault="00083B7E">
      <w:pPr>
        <w:spacing w:line="200" w:lineRule="exact"/>
        <w:rPr>
          <w:lang w:val="tr-TR"/>
        </w:rPr>
      </w:pPr>
    </w:p>
    <w:p w:rsidR="001E4973" w:rsidRPr="00BC6B85" w:rsidRDefault="001E4973">
      <w:pPr>
        <w:spacing w:line="200" w:lineRule="exact"/>
        <w:rPr>
          <w:lang w:val="tr-TR"/>
        </w:rPr>
      </w:pPr>
    </w:p>
    <w:p w:rsidR="001E4973" w:rsidRPr="003C0678" w:rsidRDefault="001E4973">
      <w:pPr>
        <w:spacing w:line="200" w:lineRule="exact"/>
        <w:rPr>
          <w:lang w:val="tr-TR"/>
        </w:rPr>
      </w:pPr>
    </w:p>
    <w:tbl>
      <w:tblPr>
        <w:tblW w:w="10490" w:type="dxa"/>
        <w:tblInd w:w="-8" w:type="dxa"/>
        <w:tblLayout w:type="fixed"/>
        <w:tblCellMar>
          <w:left w:w="0" w:type="dxa"/>
          <w:right w:w="0" w:type="dxa"/>
        </w:tblCellMar>
        <w:tblLook w:val="01E0" w:firstRow="1" w:lastRow="1" w:firstColumn="1" w:lastColumn="1" w:noHBand="0" w:noVBand="0"/>
      </w:tblPr>
      <w:tblGrid>
        <w:gridCol w:w="709"/>
        <w:gridCol w:w="9781"/>
      </w:tblGrid>
      <w:tr w:rsidR="001E4973" w:rsidRPr="003C0678" w:rsidTr="00506216">
        <w:trPr>
          <w:trHeight w:hRule="exact" w:val="454"/>
        </w:trPr>
        <w:tc>
          <w:tcPr>
            <w:tcW w:w="10490" w:type="dxa"/>
            <w:gridSpan w:val="2"/>
            <w:tcBorders>
              <w:top w:val="single" w:sz="6" w:space="0" w:color="000000"/>
              <w:left w:val="single" w:sz="6" w:space="0" w:color="000000"/>
              <w:bottom w:val="single" w:sz="6" w:space="0" w:color="000000"/>
              <w:right w:val="single" w:sz="6" w:space="0" w:color="000000"/>
            </w:tcBorders>
            <w:vAlign w:val="center"/>
          </w:tcPr>
          <w:p w:rsidR="001E4973" w:rsidRPr="001E4973" w:rsidRDefault="001E4973" w:rsidP="009C5758">
            <w:pPr>
              <w:spacing w:line="200" w:lineRule="exact"/>
              <w:ind w:left="109"/>
              <w:jc w:val="center"/>
              <w:rPr>
                <w:rFonts w:eastAsia="Verdana"/>
                <w:b/>
                <w:lang w:val="tr-TR"/>
              </w:rPr>
            </w:pPr>
            <w:r w:rsidRPr="001E4973">
              <w:rPr>
                <w:rFonts w:eastAsia="Verdana"/>
                <w:b/>
                <w:lang w:val="tr-TR"/>
              </w:rPr>
              <w:t>TOPLANTI</w:t>
            </w:r>
            <w:r w:rsidR="005303A1">
              <w:rPr>
                <w:rFonts w:eastAsia="Verdana"/>
                <w:b/>
                <w:lang w:val="tr-TR"/>
              </w:rPr>
              <w:t xml:space="preserve">DA GÖRÜŞÜLEN KONULAR VE </w:t>
            </w:r>
            <w:r w:rsidR="009C5758">
              <w:rPr>
                <w:rFonts w:eastAsia="Verdana"/>
                <w:b/>
                <w:lang w:val="tr-TR"/>
              </w:rPr>
              <w:t>ÖNERİLER</w:t>
            </w:r>
          </w:p>
        </w:tc>
      </w:tr>
      <w:tr w:rsidR="005303A1" w:rsidRPr="003C0678" w:rsidTr="00FF44FC">
        <w:trPr>
          <w:trHeight w:hRule="exact" w:val="1134"/>
        </w:trPr>
        <w:tc>
          <w:tcPr>
            <w:tcW w:w="709" w:type="dxa"/>
            <w:tcBorders>
              <w:top w:val="single" w:sz="6" w:space="0" w:color="000000"/>
              <w:left w:val="single" w:sz="6" w:space="0" w:color="000000"/>
              <w:bottom w:val="single" w:sz="6" w:space="0" w:color="000000"/>
              <w:right w:val="single" w:sz="6" w:space="0" w:color="000000"/>
            </w:tcBorders>
            <w:vAlign w:val="center"/>
          </w:tcPr>
          <w:p w:rsidR="005303A1" w:rsidRPr="003C0678" w:rsidRDefault="005303A1" w:rsidP="001E4973">
            <w:pPr>
              <w:spacing w:line="200" w:lineRule="exact"/>
              <w:ind w:left="105"/>
              <w:jc w:val="center"/>
              <w:rPr>
                <w:rFonts w:eastAsia="Verdana"/>
                <w:lang w:val="tr-TR"/>
              </w:rPr>
            </w:pPr>
            <w:r>
              <w:rPr>
                <w:rFonts w:eastAsia="Verdana"/>
                <w:lang w:val="tr-TR"/>
              </w:rPr>
              <w:t>1</w:t>
            </w:r>
          </w:p>
        </w:tc>
        <w:tc>
          <w:tcPr>
            <w:tcW w:w="9781" w:type="dxa"/>
            <w:tcBorders>
              <w:top w:val="single" w:sz="6" w:space="0" w:color="000000"/>
              <w:left w:val="single" w:sz="6" w:space="0" w:color="000000"/>
              <w:bottom w:val="single" w:sz="6" w:space="0" w:color="000000"/>
              <w:right w:val="single" w:sz="6" w:space="0" w:color="000000"/>
            </w:tcBorders>
            <w:vAlign w:val="center"/>
          </w:tcPr>
          <w:p w:rsidR="005303A1" w:rsidRPr="003C0678" w:rsidRDefault="005303A1" w:rsidP="00FF44FC">
            <w:pPr>
              <w:spacing w:line="200" w:lineRule="exact"/>
              <w:ind w:left="109"/>
              <w:jc w:val="both"/>
              <w:rPr>
                <w:rFonts w:eastAsia="Verdana"/>
                <w:lang w:val="tr-TR"/>
              </w:rPr>
            </w:pPr>
            <w:proofErr w:type="gramStart"/>
            <w:r>
              <w:rPr>
                <w:rFonts w:eastAsia="Verdana"/>
                <w:lang w:val="tr-TR"/>
              </w:rPr>
              <w:t>Açılış : Enstitü</w:t>
            </w:r>
            <w:proofErr w:type="gramEnd"/>
            <w:r>
              <w:rPr>
                <w:rFonts w:eastAsia="Verdana"/>
                <w:lang w:val="tr-TR"/>
              </w:rPr>
              <w:t xml:space="preserve"> Müdürü Prof. Dr. Ömer Faruk YÜKSEL tarafından Enstitü hakkında genel bir bilgi verildi, Enstitünün Kamu-Üniversite-Sanayi İşbirliği ile Öğrenci kabulünün usulleri anlatıldı Enstitünün bu işbirliği çerçevesi dışında da sanayiye yönelik tez çalışmaları yaptırmaya çok önem verdiğini </w:t>
            </w:r>
            <w:r w:rsidR="00FE5963">
              <w:rPr>
                <w:rFonts w:eastAsia="Verdana"/>
                <w:lang w:val="tr-TR"/>
              </w:rPr>
              <w:t>dış paydaşlara anlattı.</w:t>
            </w:r>
            <w:r>
              <w:rPr>
                <w:rFonts w:eastAsia="Verdana"/>
                <w:lang w:val="tr-TR"/>
              </w:rPr>
              <w:t xml:space="preserve"> </w:t>
            </w:r>
          </w:p>
        </w:tc>
      </w:tr>
      <w:tr w:rsidR="005303A1" w:rsidRPr="003C0678" w:rsidTr="005303A1">
        <w:trPr>
          <w:trHeight w:hRule="exact" w:val="1418"/>
        </w:trPr>
        <w:tc>
          <w:tcPr>
            <w:tcW w:w="709" w:type="dxa"/>
            <w:tcBorders>
              <w:top w:val="single" w:sz="6" w:space="0" w:color="000000"/>
              <w:left w:val="single" w:sz="6" w:space="0" w:color="000000"/>
              <w:bottom w:val="single" w:sz="6" w:space="0" w:color="000000"/>
              <w:right w:val="single" w:sz="6" w:space="0" w:color="000000"/>
            </w:tcBorders>
            <w:vAlign w:val="center"/>
          </w:tcPr>
          <w:p w:rsidR="005303A1" w:rsidRPr="003C0678" w:rsidRDefault="005303A1" w:rsidP="001E4973">
            <w:pPr>
              <w:spacing w:line="200" w:lineRule="exact"/>
              <w:ind w:left="105"/>
              <w:jc w:val="center"/>
              <w:rPr>
                <w:rFonts w:eastAsia="Verdana"/>
                <w:lang w:val="tr-TR"/>
              </w:rPr>
            </w:pPr>
            <w:r>
              <w:rPr>
                <w:rFonts w:eastAsia="Verdana"/>
                <w:lang w:val="tr-TR"/>
              </w:rPr>
              <w:t>2</w:t>
            </w:r>
          </w:p>
        </w:tc>
        <w:tc>
          <w:tcPr>
            <w:tcW w:w="9781" w:type="dxa"/>
            <w:tcBorders>
              <w:top w:val="single" w:sz="6" w:space="0" w:color="000000"/>
              <w:left w:val="single" w:sz="6" w:space="0" w:color="000000"/>
              <w:bottom w:val="single" w:sz="6" w:space="0" w:color="000000"/>
              <w:right w:val="single" w:sz="6" w:space="0" w:color="000000"/>
            </w:tcBorders>
            <w:vAlign w:val="center"/>
          </w:tcPr>
          <w:p w:rsidR="00FE5963" w:rsidRPr="003C0678" w:rsidRDefault="00FE5963" w:rsidP="001955F1">
            <w:pPr>
              <w:spacing w:line="200" w:lineRule="exact"/>
              <w:ind w:left="109"/>
              <w:jc w:val="both"/>
              <w:rPr>
                <w:rFonts w:eastAsia="Verdana"/>
                <w:lang w:val="tr-TR"/>
              </w:rPr>
            </w:pPr>
            <w:r>
              <w:rPr>
                <w:rFonts w:eastAsia="Verdana"/>
                <w:lang w:val="tr-TR"/>
              </w:rPr>
              <w:t>Kamu-</w:t>
            </w:r>
            <w:proofErr w:type="spellStart"/>
            <w:r>
              <w:rPr>
                <w:rFonts w:eastAsia="Verdana"/>
                <w:lang w:val="tr-TR"/>
              </w:rPr>
              <w:t>Üniverite</w:t>
            </w:r>
            <w:proofErr w:type="spellEnd"/>
            <w:r>
              <w:rPr>
                <w:rFonts w:eastAsia="Verdana"/>
                <w:lang w:val="tr-TR"/>
              </w:rPr>
              <w:t>-Sanayi İşbirliği ile öğrenci alımı konusunda görüşmeler yapıldı. Kamu kurumlarının ve sanayinin sahip olduğu Ar-Ge çalışanlarının bilgi ve niteliklerinin arttırılması açısından bunun çok önemli olduğu katılımcıların tamamı tarafından vurgulandı.  Sürecin daha iyi bir şekilde işlemesi açısından</w:t>
            </w:r>
            <w:r w:rsidR="00FF44FC">
              <w:rPr>
                <w:rFonts w:eastAsia="Verdana"/>
                <w:lang w:val="tr-TR"/>
              </w:rPr>
              <w:t xml:space="preserve">; </w:t>
            </w:r>
            <w:r w:rsidR="007E592E">
              <w:rPr>
                <w:rFonts w:eastAsia="Verdana"/>
                <w:lang w:val="tr-TR"/>
              </w:rPr>
              <w:t xml:space="preserve"> </w:t>
            </w:r>
            <w:r>
              <w:rPr>
                <w:rFonts w:eastAsia="Verdana"/>
                <w:lang w:val="tr-TR"/>
              </w:rPr>
              <w:t xml:space="preserve">Kamu-Üniversite-sanayi işbirliği ile öğrenci kabulü </w:t>
            </w:r>
            <w:r w:rsidR="00FF44FC">
              <w:rPr>
                <w:rFonts w:eastAsia="Verdana"/>
                <w:lang w:val="tr-TR"/>
              </w:rPr>
              <w:t>ile</w:t>
            </w:r>
            <w:r>
              <w:rPr>
                <w:rFonts w:eastAsia="Verdana"/>
                <w:lang w:val="tr-TR"/>
              </w:rPr>
              <w:t xml:space="preserve"> yüksek lisans ve doktora öğrenci alımı yapılacak Enstitü anabilim dallarının </w:t>
            </w:r>
            <w:r w:rsidR="001D4A0B">
              <w:rPr>
                <w:rFonts w:eastAsia="Verdana"/>
                <w:lang w:val="tr-TR"/>
              </w:rPr>
              <w:t>isimlerinin duyurulmasının iyi bir şekilde sağlanması</w:t>
            </w:r>
            <w:r w:rsidR="001955F1">
              <w:rPr>
                <w:rFonts w:eastAsia="Verdana"/>
                <w:lang w:val="tr-TR"/>
              </w:rPr>
              <w:t xml:space="preserve"> gerekmektedir. Bu amaçla; </w:t>
            </w:r>
            <w:r w:rsidR="00FF44FC">
              <w:rPr>
                <w:rFonts w:eastAsia="Verdana"/>
                <w:lang w:val="tr-TR"/>
              </w:rPr>
              <w:t xml:space="preserve"> </w:t>
            </w:r>
            <w:proofErr w:type="spellStart"/>
            <w:r w:rsidR="007E592E">
              <w:rPr>
                <w:rFonts w:eastAsia="Verdana"/>
                <w:lang w:val="tr-TR"/>
              </w:rPr>
              <w:t>b</w:t>
            </w:r>
            <w:r w:rsidR="001D4A0B">
              <w:rPr>
                <w:rFonts w:eastAsia="Verdana"/>
                <w:lang w:val="tr-TR"/>
              </w:rPr>
              <w:t>u</w:t>
            </w:r>
            <w:proofErr w:type="spellEnd"/>
            <w:r w:rsidR="001D4A0B">
              <w:rPr>
                <w:rFonts w:eastAsia="Verdana"/>
                <w:lang w:val="tr-TR"/>
              </w:rPr>
              <w:t xml:space="preserve"> programlar ile ilgili ilanın Enstitü tarafından resmi yazı ile Sanayi Odası ve sektör temsilcilerine duyuru</w:t>
            </w:r>
            <w:r w:rsidR="001955F1">
              <w:rPr>
                <w:rFonts w:eastAsia="Verdana"/>
                <w:lang w:val="tr-TR"/>
              </w:rPr>
              <w:t xml:space="preserve"> yapılmak üzere gönder</w:t>
            </w:r>
            <w:r w:rsidR="007E592E">
              <w:rPr>
                <w:rFonts w:eastAsia="Verdana"/>
                <w:lang w:val="tr-TR"/>
              </w:rPr>
              <w:t>mesinin yararlı olacağı değerlendirildi.</w:t>
            </w:r>
            <w:bookmarkStart w:id="0" w:name="_GoBack"/>
            <w:bookmarkEnd w:id="0"/>
          </w:p>
        </w:tc>
      </w:tr>
      <w:tr w:rsidR="005303A1" w:rsidRPr="003C0678" w:rsidTr="007E592E">
        <w:trPr>
          <w:trHeight w:hRule="exact" w:val="1985"/>
        </w:trPr>
        <w:tc>
          <w:tcPr>
            <w:tcW w:w="709" w:type="dxa"/>
            <w:tcBorders>
              <w:top w:val="single" w:sz="6" w:space="0" w:color="000000"/>
              <w:left w:val="single" w:sz="6" w:space="0" w:color="000000"/>
              <w:bottom w:val="single" w:sz="6" w:space="0" w:color="000000"/>
              <w:right w:val="single" w:sz="6" w:space="0" w:color="000000"/>
            </w:tcBorders>
            <w:vAlign w:val="center"/>
          </w:tcPr>
          <w:p w:rsidR="005303A1" w:rsidRPr="003C0678" w:rsidRDefault="005303A1" w:rsidP="001E4973">
            <w:pPr>
              <w:spacing w:line="200" w:lineRule="exact"/>
              <w:ind w:left="105"/>
              <w:jc w:val="center"/>
              <w:rPr>
                <w:rFonts w:eastAsia="Verdana"/>
                <w:lang w:val="tr-TR"/>
              </w:rPr>
            </w:pPr>
            <w:r>
              <w:rPr>
                <w:rFonts w:eastAsia="Verdana"/>
                <w:lang w:val="tr-TR"/>
              </w:rPr>
              <w:t>3</w:t>
            </w:r>
          </w:p>
        </w:tc>
        <w:tc>
          <w:tcPr>
            <w:tcW w:w="9781" w:type="dxa"/>
            <w:tcBorders>
              <w:top w:val="single" w:sz="6" w:space="0" w:color="000000"/>
              <w:left w:val="single" w:sz="6" w:space="0" w:color="000000"/>
              <w:bottom w:val="single" w:sz="6" w:space="0" w:color="000000"/>
              <w:right w:val="single" w:sz="6" w:space="0" w:color="000000"/>
            </w:tcBorders>
            <w:vAlign w:val="center"/>
          </w:tcPr>
          <w:p w:rsidR="005303A1" w:rsidRDefault="001D4A0B" w:rsidP="00FF44FC">
            <w:pPr>
              <w:spacing w:line="200" w:lineRule="exact"/>
              <w:ind w:left="109"/>
              <w:jc w:val="both"/>
              <w:rPr>
                <w:rFonts w:eastAsia="Verdana"/>
                <w:lang w:val="tr-TR"/>
              </w:rPr>
            </w:pPr>
            <w:r>
              <w:rPr>
                <w:rFonts w:eastAsia="Verdana"/>
                <w:lang w:val="tr-TR"/>
              </w:rPr>
              <w:t xml:space="preserve">Enstitüde yapılan tez çalışmalarının en azından bir kısmının sanayinin ihtiyacı olan konularda yapılmasının çok önemli olduğu, bunun hem sanayinin Ar-Ge çalışmalarına katkı yapacağı, hem de lisansüstü eğitimini tamamlayan öğrencinin kolay bir şekilde ilgili sanayi kuruluşunda istihdam edilme fırsatı yaratacağı değerlendirildi. Bunun için aşağıdaki adımların atılmasının yararlı </w:t>
            </w:r>
            <w:r w:rsidR="007E592E">
              <w:rPr>
                <w:rFonts w:eastAsia="Verdana"/>
                <w:lang w:val="tr-TR"/>
              </w:rPr>
              <w:t>olacağı değerlendirildi.</w:t>
            </w:r>
          </w:p>
          <w:p w:rsidR="007E592E" w:rsidRDefault="007E592E" w:rsidP="00FF44FC">
            <w:pPr>
              <w:pStyle w:val="ListeParagraf"/>
              <w:numPr>
                <w:ilvl w:val="0"/>
                <w:numId w:val="9"/>
              </w:numPr>
              <w:spacing w:line="200" w:lineRule="exact"/>
              <w:jc w:val="both"/>
              <w:rPr>
                <w:rFonts w:eastAsia="Verdana"/>
                <w:lang w:val="tr-TR"/>
              </w:rPr>
            </w:pPr>
            <w:r>
              <w:rPr>
                <w:rFonts w:eastAsia="Verdana"/>
                <w:lang w:val="tr-TR"/>
              </w:rPr>
              <w:t>Üniversite ile sektör arasındaki işbirliğinin daha iyi bir duruma getirilmesi için çalışmaların yapılması.</w:t>
            </w:r>
          </w:p>
          <w:p w:rsidR="007E592E" w:rsidRDefault="007E592E" w:rsidP="00FF44FC">
            <w:pPr>
              <w:pStyle w:val="ListeParagraf"/>
              <w:numPr>
                <w:ilvl w:val="0"/>
                <w:numId w:val="9"/>
              </w:numPr>
              <w:spacing w:line="200" w:lineRule="exact"/>
              <w:jc w:val="both"/>
              <w:rPr>
                <w:rFonts w:eastAsia="Verdana"/>
                <w:lang w:val="tr-TR"/>
              </w:rPr>
            </w:pPr>
            <w:r>
              <w:rPr>
                <w:rFonts w:eastAsia="Verdana"/>
                <w:lang w:val="tr-TR"/>
              </w:rPr>
              <w:t>Üniversite, Sanayi Odası ve sektör temsilcilerinin işbirliklerini takip edecek birimlerinin oluşturulması (</w:t>
            </w:r>
            <w:proofErr w:type="spellStart"/>
            <w:r>
              <w:rPr>
                <w:rFonts w:eastAsia="Verdana"/>
                <w:lang w:val="tr-TR"/>
              </w:rPr>
              <w:t>Teknokent’te</w:t>
            </w:r>
            <w:proofErr w:type="spellEnd"/>
            <w:r>
              <w:rPr>
                <w:rFonts w:eastAsia="Verdana"/>
                <w:lang w:val="tr-TR"/>
              </w:rPr>
              <w:t xml:space="preserve"> yer almayan firmalar için)</w:t>
            </w:r>
          </w:p>
          <w:p w:rsidR="007E592E" w:rsidRPr="007E592E" w:rsidRDefault="007E592E" w:rsidP="00FF44FC">
            <w:pPr>
              <w:pStyle w:val="ListeParagraf"/>
              <w:numPr>
                <w:ilvl w:val="0"/>
                <w:numId w:val="9"/>
              </w:numPr>
              <w:spacing w:line="200" w:lineRule="exact"/>
              <w:jc w:val="both"/>
              <w:rPr>
                <w:rFonts w:eastAsia="Verdana"/>
                <w:lang w:val="tr-TR"/>
              </w:rPr>
            </w:pPr>
            <w:r>
              <w:rPr>
                <w:rFonts w:eastAsia="Verdana"/>
                <w:lang w:val="tr-TR"/>
              </w:rPr>
              <w:t xml:space="preserve">Anabilim dallarında yapılan veya yapılabilecek çalışmalara sektör temsilcileri kolayca ulaşabilmeli. </w:t>
            </w:r>
            <w:r w:rsidR="00FF44FC">
              <w:rPr>
                <w:rFonts w:eastAsia="Verdana"/>
                <w:lang w:val="tr-TR"/>
              </w:rPr>
              <w:t xml:space="preserve">Bunun için </w:t>
            </w:r>
            <w:proofErr w:type="spellStart"/>
            <w:r w:rsidR="00FF44FC">
              <w:rPr>
                <w:rFonts w:eastAsia="Verdana"/>
                <w:lang w:val="tr-TR"/>
              </w:rPr>
              <w:t>digital</w:t>
            </w:r>
            <w:proofErr w:type="spellEnd"/>
            <w:r w:rsidR="00FF44FC">
              <w:rPr>
                <w:rFonts w:eastAsia="Verdana"/>
                <w:lang w:val="tr-TR"/>
              </w:rPr>
              <w:t xml:space="preserve"> bir veri tabanı oluşturulmalı.</w:t>
            </w:r>
          </w:p>
        </w:tc>
      </w:tr>
      <w:tr w:rsidR="005303A1" w:rsidRPr="003C0678" w:rsidTr="00FF44FC">
        <w:trPr>
          <w:trHeight w:hRule="exact" w:val="851"/>
        </w:trPr>
        <w:tc>
          <w:tcPr>
            <w:tcW w:w="709" w:type="dxa"/>
            <w:tcBorders>
              <w:top w:val="single" w:sz="6" w:space="0" w:color="000000"/>
              <w:left w:val="single" w:sz="6" w:space="0" w:color="000000"/>
              <w:bottom w:val="single" w:sz="6" w:space="0" w:color="000000"/>
              <w:right w:val="single" w:sz="6" w:space="0" w:color="000000"/>
            </w:tcBorders>
            <w:vAlign w:val="center"/>
          </w:tcPr>
          <w:p w:rsidR="005303A1" w:rsidRPr="003C0678" w:rsidRDefault="005303A1" w:rsidP="001E4973">
            <w:pPr>
              <w:spacing w:line="200" w:lineRule="exact"/>
              <w:ind w:left="105"/>
              <w:jc w:val="center"/>
              <w:rPr>
                <w:rFonts w:eastAsia="Verdana"/>
                <w:lang w:val="tr-TR"/>
              </w:rPr>
            </w:pPr>
            <w:r>
              <w:rPr>
                <w:rFonts w:eastAsia="Verdana"/>
                <w:lang w:val="tr-TR"/>
              </w:rPr>
              <w:t>4</w:t>
            </w:r>
          </w:p>
        </w:tc>
        <w:tc>
          <w:tcPr>
            <w:tcW w:w="9781" w:type="dxa"/>
            <w:tcBorders>
              <w:top w:val="single" w:sz="6" w:space="0" w:color="000000"/>
              <w:left w:val="single" w:sz="6" w:space="0" w:color="000000"/>
              <w:bottom w:val="single" w:sz="6" w:space="0" w:color="000000"/>
              <w:right w:val="single" w:sz="6" w:space="0" w:color="000000"/>
            </w:tcBorders>
            <w:vAlign w:val="center"/>
          </w:tcPr>
          <w:p w:rsidR="005303A1" w:rsidRPr="003C0678" w:rsidRDefault="00FF44FC" w:rsidP="00FF44FC">
            <w:pPr>
              <w:spacing w:line="200" w:lineRule="exact"/>
              <w:ind w:left="109"/>
              <w:jc w:val="both"/>
              <w:rPr>
                <w:rFonts w:eastAsia="Verdana"/>
                <w:lang w:val="tr-TR"/>
              </w:rPr>
            </w:pPr>
            <w:r>
              <w:rPr>
                <w:rFonts w:eastAsia="Verdana"/>
                <w:lang w:val="tr-TR"/>
              </w:rPr>
              <w:t>Genel değerlendirmelerde,</w:t>
            </w:r>
            <w:r w:rsidR="007E592E">
              <w:rPr>
                <w:rFonts w:eastAsia="Verdana"/>
                <w:lang w:val="tr-TR"/>
              </w:rPr>
              <w:t xml:space="preserve"> </w:t>
            </w:r>
            <w:r>
              <w:rPr>
                <w:rFonts w:eastAsia="Verdana"/>
                <w:lang w:val="tr-TR"/>
              </w:rPr>
              <w:t>AREO Tohumculuk firması temsilcisi, ziraat ile ilgili işbirliklerinin genel olarak iyi durumda olduğu, bundan memnuniyet duyduklarını, sadece ziraat ile ilgili anabilim dallarında istatistik derslerinin biraz daha fazla olmasının çok yararlı olacağını belirtti.</w:t>
            </w:r>
          </w:p>
        </w:tc>
      </w:tr>
      <w:tr w:rsidR="005303A1" w:rsidRPr="003C0678" w:rsidTr="00FF44FC">
        <w:trPr>
          <w:trHeight w:hRule="exact" w:val="851"/>
        </w:trPr>
        <w:tc>
          <w:tcPr>
            <w:tcW w:w="709" w:type="dxa"/>
            <w:tcBorders>
              <w:top w:val="single" w:sz="6" w:space="0" w:color="000000"/>
              <w:left w:val="single" w:sz="6" w:space="0" w:color="000000"/>
              <w:bottom w:val="single" w:sz="6" w:space="0" w:color="000000"/>
              <w:right w:val="single" w:sz="6" w:space="0" w:color="000000"/>
            </w:tcBorders>
            <w:vAlign w:val="center"/>
          </w:tcPr>
          <w:p w:rsidR="005303A1" w:rsidRPr="001E4973" w:rsidRDefault="005303A1" w:rsidP="001E4973">
            <w:pPr>
              <w:spacing w:line="200" w:lineRule="exact"/>
              <w:ind w:left="105"/>
              <w:jc w:val="center"/>
              <w:rPr>
                <w:rFonts w:eastAsia="Verdana"/>
                <w:spacing w:val="-1"/>
                <w:lang w:val="tr-TR"/>
              </w:rPr>
            </w:pPr>
            <w:r w:rsidRPr="001E4973">
              <w:rPr>
                <w:rFonts w:eastAsia="Verdana"/>
                <w:spacing w:val="-1"/>
                <w:lang w:val="tr-TR"/>
              </w:rPr>
              <w:t>5</w:t>
            </w:r>
          </w:p>
        </w:tc>
        <w:tc>
          <w:tcPr>
            <w:tcW w:w="9781" w:type="dxa"/>
            <w:tcBorders>
              <w:top w:val="single" w:sz="6" w:space="0" w:color="000000"/>
              <w:left w:val="single" w:sz="6" w:space="0" w:color="000000"/>
              <w:bottom w:val="single" w:sz="6" w:space="0" w:color="000000"/>
              <w:right w:val="single" w:sz="6" w:space="0" w:color="000000"/>
            </w:tcBorders>
            <w:vAlign w:val="center"/>
          </w:tcPr>
          <w:p w:rsidR="005303A1" w:rsidRDefault="00FF44FC" w:rsidP="009C5758">
            <w:pPr>
              <w:spacing w:line="200" w:lineRule="exact"/>
              <w:ind w:left="109"/>
              <w:rPr>
                <w:rFonts w:eastAsia="Verdana"/>
                <w:lang w:val="tr-TR"/>
              </w:rPr>
            </w:pPr>
            <w:r>
              <w:rPr>
                <w:rFonts w:eastAsia="Verdana"/>
                <w:lang w:val="tr-TR"/>
              </w:rPr>
              <w:t>Toplantının belirli periyo</w:t>
            </w:r>
            <w:r w:rsidR="009C5758">
              <w:rPr>
                <w:rFonts w:eastAsia="Verdana"/>
                <w:lang w:val="tr-TR"/>
              </w:rPr>
              <w:t>d</w:t>
            </w:r>
            <w:r>
              <w:rPr>
                <w:rFonts w:eastAsia="Verdana"/>
                <w:lang w:val="tr-TR"/>
              </w:rPr>
              <w:t>larla tekrar edilmesinin yararlı olacağı değerlendirildi</w:t>
            </w:r>
          </w:p>
        </w:tc>
      </w:tr>
    </w:tbl>
    <w:p w:rsidR="00083B7E" w:rsidRPr="003C0678" w:rsidRDefault="00083B7E">
      <w:pPr>
        <w:spacing w:before="19" w:line="200" w:lineRule="exact"/>
        <w:rPr>
          <w:lang w:val="tr-TR"/>
        </w:rPr>
      </w:pPr>
    </w:p>
    <w:p w:rsidR="005A49CC" w:rsidRPr="003C0678" w:rsidRDefault="005A49CC">
      <w:pPr>
        <w:spacing w:before="11" w:line="260" w:lineRule="exact"/>
        <w:ind w:left="122" w:right="1025"/>
        <w:rPr>
          <w:rFonts w:eastAsia="Verdana"/>
          <w:lang w:val="tr-TR"/>
        </w:rPr>
      </w:pPr>
    </w:p>
    <w:p w:rsidR="00083B7E" w:rsidRDefault="00083B7E">
      <w:pPr>
        <w:spacing w:line="200" w:lineRule="exact"/>
        <w:rPr>
          <w:lang w:val="tr-TR"/>
        </w:rPr>
      </w:pPr>
    </w:p>
    <w:tbl>
      <w:tblPr>
        <w:tblStyle w:val="TabloKlavuzu"/>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80"/>
      </w:tblGrid>
      <w:tr w:rsidR="00200643" w:rsidTr="00917BFD">
        <w:trPr>
          <w:trHeight w:val="1701"/>
        </w:trPr>
        <w:tc>
          <w:tcPr>
            <w:tcW w:w="10480" w:type="dxa"/>
          </w:tcPr>
          <w:p w:rsidR="005A49CC" w:rsidRDefault="005A49CC" w:rsidP="005A49CC">
            <w:pPr>
              <w:spacing w:line="200" w:lineRule="exact"/>
              <w:jc w:val="center"/>
              <w:rPr>
                <w:lang w:val="tr-TR"/>
              </w:rPr>
            </w:pPr>
          </w:p>
          <w:p w:rsidR="005A49CC" w:rsidRPr="005A49CC" w:rsidRDefault="00F04D24" w:rsidP="005A49CC">
            <w:pPr>
              <w:spacing w:line="200" w:lineRule="exact"/>
              <w:jc w:val="center"/>
              <w:rPr>
                <w:lang w:val="tr-TR"/>
              </w:rPr>
            </w:pPr>
            <w:r>
              <w:rPr>
                <w:lang w:val="tr-TR"/>
              </w:rPr>
              <w:t>15</w:t>
            </w:r>
            <w:r w:rsidR="005A49CC" w:rsidRPr="005A49CC">
              <w:rPr>
                <w:lang w:val="tr-TR"/>
              </w:rPr>
              <w:t>.0</w:t>
            </w:r>
            <w:r>
              <w:rPr>
                <w:lang w:val="tr-TR"/>
              </w:rPr>
              <w:t>2</w:t>
            </w:r>
            <w:r w:rsidR="005A49CC" w:rsidRPr="005A49CC">
              <w:rPr>
                <w:lang w:val="tr-TR"/>
              </w:rPr>
              <w:t>.202</w:t>
            </w:r>
            <w:r>
              <w:rPr>
                <w:lang w:val="tr-TR"/>
              </w:rPr>
              <w:t>4</w:t>
            </w:r>
          </w:p>
          <w:p w:rsidR="005A49CC" w:rsidRDefault="005A49CC" w:rsidP="005A49CC">
            <w:pPr>
              <w:spacing w:line="200" w:lineRule="exact"/>
              <w:jc w:val="center"/>
              <w:rPr>
                <w:b/>
                <w:lang w:val="tr-TR"/>
              </w:rPr>
            </w:pPr>
          </w:p>
          <w:p w:rsidR="005A49CC" w:rsidRDefault="005A49CC" w:rsidP="005A49CC">
            <w:pPr>
              <w:spacing w:line="200" w:lineRule="exact"/>
              <w:jc w:val="center"/>
              <w:rPr>
                <w:b/>
                <w:lang w:val="tr-TR"/>
              </w:rPr>
            </w:pPr>
          </w:p>
          <w:p w:rsidR="00372323" w:rsidRDefault="00372323" w:rsidP="005A49CC">
            <w:pPr>
              <w:spacing w:line="200" w:lineRule="exact"/>
              <w:jc w:val="center"/>
              <w:rPr>
                <w:b/>
                <w:lang w:val="tr-TR"/>
              </w:rPr>
            </w:pPr>
          </w:p>
          <w:p w:rsidR="005A49CC" w:rsidRDefault="005A49CC" w:rsidP="005A49CC">
            <w:pPr>
              <w:spacing w:line="200" w:lineRule="exact"/>
              <w:jc w:val="center"/>
              <w:rPr>
                <w:b/>
                <w:lang w:val="tr-TR"/>
              </w:rPr>
            </w:pPr>
            <w:r>
              <w:rPr>
                <w:b/>
                <w:lang w:val="tr-TR"/>
              </w:rPr>
              <w:t>Prof. Dr. Ömer Faruk YÜKSEL</w:t>
            </w:r>
          </w:p>
          <w:p w:rsidR="005A49CC" w:rsidRDefault="005A49CC" w:rsidP="005A49CC">
            <w:pPr>
              <w:spacing w:line="200" w:lineRule="exact"/>
              <w:jc w:val="center"/>
              <w:rPr>
                <w:b/>
                <w:lang w:val="tr-TR"/>
              </w:rPr>
            </w:pPr>
            <w:r>
              <w:rPr>
                <w:b/>
                <w:lang w:val="tr-TR"/>
              </w:rPr>
              <w:t>Enstitü Müdürü</w:t>
            </w:r>
          </w:p>
          <w:p w:rsidR="005A49CC" w:rsidRPr="005A49CC" w:rsidRDefault="005A49CC" w:rsidP="005A49CC">
            <w:pPr>
              <w:spacing w:line="200" w:lineRule="exact"/>
              <w:jc w:val="center"/>
              <w:rPr>
                <w:b/>
                <w:lang w:val="tr-TR"/>
              </w:rPr>
            </w:pPr>
          </w:p>
        </w:tc>
      </w:tr>
    </w:tbl>
    <w:p w:rsidR="00200643" w:rsidRPr="003C0678" w:rsidRDefault="00200643" w:rsidP="00F12A42">
      <w:pPr>
        <w:spacing w:line="200" w:lineRule="exact"/>
        <w:rPr>
          <w:lang w:val="tr-TR"/>
        </w:rPr>
      </w:pPr>
    </w:p>
    <w:sectPr w:rsidR="00200643" w:rsidRPr="003C0678" w:rsidSect="00BC6B85">
      <w:pgSz w:w="11920" w:h="16840"/>
      <w:pgMar w:top="567" w:right="851"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80E"/>
    <w:multiLevelType w:val="hybridMultilevel"/>
    <w:tmpl w:val="041874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91B0A"/>
    <w:multiLevelType w:val="hybridMultilevel"/>
    <w:tmpl w:val="79B0DD5A"/>
    <w:lvl w:ilvl="0" w:tplc="BD12EB46">
      <w:start w:val="1"/>
      <w:numFmt w:val="lowerLetter"/>
      <w:lvlText w:val="%1)"/>
      <w:lvlJc w:val="left"/>
      <w:pPr>
        <w:ind w:left="469" w:hanging="360"/>
      </w:pPr>
      <w:rPr>
        <w:rFonts w:hint="default"/>
      </w:rPr>
    </w:lvl>
    <w:lvl w:ilvl="1" w:tplc="041F0019" w:tentative="1">
      <w:start w:val="1"/>
      <w:numFmt w:val="lowerLetter"/>
      <w:lvlText w:val="%2."/>
      <w:lvlJc w:val="left"/>
      <w:pPr>
        <w:ind w:left="1189" w:hanging="360"/>
      </w:pPr>
    </w:lvl>
    <w:lvl w:ilvl="2" w:tplc="041F001B" w:tentative="1">
      <w:start w:val="1"/>
      <w:numFmt w:val="lowerRoman"/>
      <w:lvlText w:val="%3."/>
      <w:lvlJc w:val="right"/>
      <w:pPr>
        <w:ind w:left="1909" w:hanging="180"/>
      </w:pPr>
    </w:lvl>
    <w:lvl w:ilvl="3" w:tplc="041F000F" w:tentative="1">
      <w:start w:val="1"/>
      <w:numFmt w:val="decimal"/>
      <w:lvlText w:val="%4."/>
      <w:lvlJc w:val="left"/>
      <w:pPr>
        <w:ind w:left="2629" w:hanging="360"/>
      </w:pPr>
    </w:lvl>
    <w:lvl w:ilvl="4" w:tplc="041F0019" w:tentative="1">
      <w:start w:val="1"/>
      <w:numFmt w:val="lowerLetter"/>
      <w:lvlText w:val="%5."/>
      <w:lvlJc w:val="left"/>
      <w:pPr>
        <w:ind w:left="3349" w:hanging="360"/>
      </w:pPr>
    </w:lvl>
    <w:lvl w:ilvl="5" w:tplc="041F001B" w:tentative="1">
      <w:start w:val="1"/>
      <w:numFmt w:val="lowerRoman"/>
      <w:lvlText w:val="%6."/>
      <w:lvlJc w:val="right"/>
      <w:pPr>
        <w:ind w:left="4069" w:hanging="180"/>
      </w:pPr>
    </w:lvl>
    <w:lvl w:ilvl="6" w:tplc="041F000F" w:tentative="1">
      <w:start w:val="1"/>
      <w:numFmt w:val="decimal"/>
      <w:lvlText w:val="%7."/>
      <w:lvlJc w:val="left"/>
      <w:pPr>
        <w:ind w:left="4789" w:hanging="360"/>
      </w:pPr>
    </w:lvl>
    <w:lvl w:ilvl="7" w:tplc="041F0019" w:tentative="1">
      <w:start w:val="1"/>
      <w:numFmt w:val="lowerLetter"/>
      <w:lvlText w:val="%8."/>
      <w:lvlJc w:val="left"/>
      <w:pPr>
        <w:ind w:left="5509" w:hanging="360"/>
      </w:pPr>
    </w:lvl>
    <w:lvl w:ilvl="8" w:tplc="041F001B" w:tentative="1">
      <w:start w:val="1"/>
      <w:numFmt w:val="lowerRoman"/>
      <w:lvlText w:val="%9."/>
      <w:lvlJc w:val="right"/>
      <w:pPr>
        <w:ind w:left="6229" w:hanging="180"/>
      </w:pPr>
    </w:lvl>
  </w:abstractNum>
  <w:abstractNum w:abstractNumId="2" w15:restartNumberingAfterBreak="0">
    <w:nsid w:val="16EA4D97"/>
    <w:multiLevelType w:val="hybridMultilevel"/>
    <w:tmpl w:val="5ED22688"/>
    <w:lvl w:ilvl="0" w:tplc="22F438EE">
      <w:start w:val="1"/>
      <w:numFmt w:val="decimal"/>
      <w:lvlText w:val="%1."/>
      <w:lvlJc w:val="left"/>
      <w:pPr>
        <w:ind w:left="842" w:hanging="360"/>
      </w:pPr>
      <w:rPr>
        <w:rFonts w:hint="default"/>
      </w:rPr>
    </w:lvl>
    <w:lvl w:ilvl="1" w:tplc="041F0019" w:tentative="1">
      <w:start w:val="1"/>
      <w:numFmt w:val="lowerLetter"/>
      <w:lvlText w:val="%2."/>
      <w:lvlJc w:val="left"/>
      <w:pPr>
        <w:ind w:left="1562" w:hanging="360"/>
      </w:pPr>
    </w:lvl>
    <w:lvl w:ilvl="2" w:tplc="041F001B" w:tentative="1">
      <w:start w:val="1"/>
      <w:numFmt w:val="lowerRoman"/>
      <w:lvlText w:val="%3."/>
      <w:lvlJc w:val="right"/>
      <w:pPr>
        <w:ind w:left="2282" w:hanging="180"/>
      </w:pPr>
    </w:lvl>
    <w:lvl w:ilvl="3" w:tplc="041F000F" w:tentative="1">
      <w:start w:val="1"/>
      <w:numFmt w:val="decimal"/>
      <w:lvlText w:val="%4."/>
      <w:lvlJc w:val="left"/>
      <w:pPr>
        <w:ind w:left="3002" w:hanging="360"/>
      </w:pPr>
    </w:lvl>
    <w:lvl w:ilvl="4" w:tplc="041F0019" w:tentative="1">
      <w:start w:val="1"/>
      <w:numFmt w:val="lowerLetter"/>
      <w:lvlText w:val="%5."/>
      <w:lvlJc w:val="left"/>
      <w:pPr>
        <w:ind w:left="3722" w:hanging="360"/>
      </w:pPr>
    </w:lvl>
    <w:lvl w:ilvl="5" w:tplc="041F001B" w:tentative="1">
      <w:start w:val="1"/>
      <w:numFmt w:val="lowerRoman"/>
      <w:lvlText w:val="%6."/>
      <w:lvlJc w:val="right"/>
      <w:pPr>
        <w:ind w:left="4442" w:hanging="180"/>
      </w:pPr>
    </w:lvl>
    <w:lvl w:ilvl="6" w:tplc="041F000F" w:tentative="1">
      <w:start w:val="1"/>
      <w:numFmt w:val="decimal"/>
      <w:lvlText w:val="%7."/>
      <w:lvlJc w:val="left"/>
      <w:pPr>
        <w:ind w:left="5162" w:hanging="360"/>
      </w:pPr>
    </w:lvl>
    <w:lvl w:ilvl="7" w:tplc="041F0019" w:tentative="1">
      <w:start w:val="1"/>
      <w:numFmt w:val="lowerLetter"/>
      <w:lvlText w:val="%8."/>
      <w:lvlJc w:val="left"/>
      <w:pPr>
        <w:ind w:left="5882" w:hanging="360"/>
      </w:pPr>
    </w:lvl>
    <w:lvl w:ilvl="8" w:tplc="041F001B" w:tentative="1">
      <w:start w:val="1"/>
      <w:numFmt w:val="lowerRoman"/>
      <w:lvlText w:val="%9."/>
      <w:lvlJc w:val="right"/>
      <w:pPr>
        <w:ind w:left="6602" w:hanging="180"/>
      </w:pPr>
    </w:lvl>
  </w:abstractNum>
  <w:abstractNum w:abstractNumId="3" w15:restartNumberingAfterBreak="0">
    <w:nsid w:val="277E4023"/>
    <w:multiLevelType w:val="hybridMultilevel"/>
    <w:tmpl w:val="C9AA0790"/>
    <w:lvl w:ilvl="0" w:tplc="9508008E">
      <w:start w:val="1"/>
      <w:numFmt w:val="decimal"/>
      <w:lvlText w:val="%1."/>
      <w:lvlJc w:val="left"/>
      <w:pPr>
        <w:ind w:left="1562" w:hanging="360"/>
      </w:pPr>
      <w:rPr>
        <w:b/>
      </w:rPr>
    </w:lvl>
    <w:lvl w:ilvl="1" w:tplc="041F0019" w:tentative="1">
      <w:start w:val="1"/>
      <w:numFmt w:val="lowerLetter"/>
      <w:lvlText w:val="%2."/>
      <w:lvlJc w:val="left"/>
      <w:pPr>
        <w:ind w:left="2282" w:hanging="360"/>
      </w:pPr>
    </w:lvl>
    <w:lvl w:ilvl="2" w:tplc="041F001B" w:tentative="1">
      <w:start w:val="1"/>
      <w:numFmt w:val="lowerRoman"/>
      <w:lvlText w:val="%3."/>
      <w:lvlJc w:val="right"/>
      <w:pPr>
        <w:ind w:left="3002" w:hanging="180"/>
      </w:pPr>
    </w:lvl>
    <w:lvl w:ilvl="3" w:tplc="041F000F" w:tentative="1">
      <w:start w:val="1"/>
      <w:numFmt w:val="decimal"/>
      <w:lvlText w:val="%4."/>
      <w:lvlJc w:val="left"/>
      <w:pPr>
        <w:ind w:left="3722" w:hanging="360"/>
      </w:pPr>
    </w:lvl>
    <w:lvl w:ilvl="4" w:tplc="041F0019" w:tentative="1">
      <w:start w:val="1"/>
      <w:numFmt w:val="lowerLetter"/>
      <w:lvlText w:val="%5."/>
      <w:lvlJc w:val="left"/>
      <w:pPr>
        <w:ind w:left="4442" w:hanging="360"/>
      </w:pPr>
    </w:lvl>
    <w:lvl w:ilvl="5" w:tplc="041F001B" w:tentative="1">
      <w:start w:val="1"/>
      <w:numFmt w:val="lowerRoman"/>
      <w:lvlText w:val="%6."/>
      <w:lvlJc w:val="right"/>
      <w:pPr>
        <w:ind w:left="5162" w:hanging="180"/>
      </w:pPr>
    </w:lvl>
    <w:lvl w:ilvl="6" w:tplc="041F000F" w:tentative="1">
      <w:start w:val="1"/>
      <w:numFmt w:val="decimal"/>
      <w:lvlText w:val="%7."/>
      <w:lvlJc w:val="left"/>
      <w:pPr>
        <w:ind w:left="5882" w:hanging="360"/>
      </w:pPr>
    </w:lvl>
    <w:lvl w:ilvl="7" w:tplc="041F0019" w:tentative="1">
      <w:start w:val="1"/>
      <w:numFmt w:val="lowerLetter"/>
      <w:lvlText w:val="%8."/>
      <w:lvlJc w:val="left"/>
      <w:pPr>
        <w:ind w:left="6602" w:hanging="360"/>
      </w:pPr>
    </w:lvl>
    <w:lvl w:ilvl="8" w:tplc="041F001B" w:tentative="1">
      <w:start w:val="1"/>
      <w:numFmt w:val="lowerRoman"/>
      <w:lvlText w:val="%9."/>
      <w:lvlJc w:val="right"/>
      <w:pPr>
        <w:ind w:left="7322" w:hanging="180"/>
      </w:pPr>
    </w:lvl>
  </w:abstractNum>
  <w:abstractNum w:abstractNumId="4" w15:restartNumberingAfterBreak="0">
    <w:nsid w:val="28BF5381"/>
    <w:multiLevelType w:val="hybridMultilevel"/>
    <w:tmpl w:val="A6B27972"/>
    <w:lvl w:ilvl="0" w:tplc="9F06134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AE7A1A"/>
    <w:multiLevelType w:val="multilevel"/>
    <w:tmpl w:val="341A1DC8"/>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6" w15:restartNumberingAfterBreak="0">
    <w:nsid w:val="572041F3"/>
    <w:multiLevelType w:val="hybridMultilevel"/>
    <w:tmpl w:val="71EE3112"/>
    <w:lvl w:ilvl="0" w:tplc="27625D3E">
      <w:start w:val="1"/>
      <w:numFmt w:val="decimal"/>
      <w:lvlText w:val="%1."/>
      <w:lvlJc w:val="left"/>
      <w:pPr>
        <w:ind w:left="823" w:hanging="360"/>
      </w:pPr>
      <w:rPr>
        <w:rFonts w:eastAsia="Times New Roman" w:hint="default"/>
      </w:rPr>
    </w:lvl>
    <w:lvl w:ilvl="1" w:tplc="041F0019" w:tentative="1">
      <w:start w:val="1"/>
      <w:numFmt w:val="lowerLetter"/>
      <w:lvlText w:val="%2."/>
      <w:lvlJc w:val="left"/>
      <w:pPr>
        <w:ind w:left="1543" w:hanging="360"/>
      </w:pPr>
    </w:lvl>
    <w:lvl w:ilvl="2" w:tplc="041F001B" w:tentative="1">
      <w:start w:val="1"/>
      <w:numFmt w:val="lowerRoman"/>
      <w:lvlText w:val="%3."/>
      <w:lvlJc w:val="right"/>
      <w:pPr>
        <w:ind w:left="2263" w:hanging="180"/>
      </w:pPr>
    </w:lvl>
    <w:lvl w:ilvl="3" w:tplc="041F000F" w:tentative="1">
      <w:start w:val="1"/>
      <w:numFmt w:val="decimal"/>
      <w:lvlText w:val="%4."/>
      <w:lvlJc w:val="left"/>
      <w:pPr>
        <w:ind w:left="2983" w:hanging="360"/>
      </w:pPr>
    </w:lvl>
    <w:lvl w:ilvl="4" w:tplc="041F0019" w:tentative="1">
      <w:start w:val="1"/>
      <w:numFmt w:val="lowerLetter"/>
      <w:lvlText w:val="%5."/>
      <w:lvlJc w:val="left"/>
      <w:pPr>
        <w:ind w:left="3703" w:hanging="360"/>
      </w:pPr>
    </w:lvl>
    <w:lvl w:ilvl="5" w:tplc="041F001B" w:tentative="1">
      <w:start w:val="1"/>
      <w:numFmt w:val="lowerRoman"/>
      <w:lvlText w:val="%6."/>
      <w:lvlJc w:val="right"/>
      <w:pPr>
        <w:ind w:left="4423" w:hanging="180"/>
      </w:pPr>
    </w:lvl>
    <w:lvl w:ilvl="6" w:tplc="041F000F" w:tentative="1">
      <w:start w:val="1"/>
      <w:numFmt w:val="decimal"/>
      <w:lvlText w:val="%7."/>
      <w:lvlJc w:val="left"/>
      <w:pPr>
        <w:ind w:left="5143" w:hanging="360"/>
      </w:pPr>
    </w:lvl>
    <w:lvl w:ilvl="7" w:tplc="041F0019" w:tentative="1">
      <w:start w:val="1"/>
      <w:numFmt w:val="lowerLetter"/>
      <w:lvlText w:val="%8."/>
      <w:lvlJc w:val="left"/>
      <w:pPr>
        <w:ind w:left="5863" w:hanging="360"/>
      </w:pPr>
    </w:lvl>
    <w:lvl w:ilvl="8" w:tplc="041F001B" w:tentative="1">
      <w:start w:val="1"/>
      <w:numFmt w:val="lowerRoman"/>
      <w:lvlText w:val="%9."/>
      <w:lvlJc w:val="right"/>
      <w:pPr>
        <w:ind w:left="6583" w:hanging="180"/>
      </w:pPr>
    </w:lvl>
  </w:abstractNum>
  <w:abstractNum w:abstractNumId="7" w15:restartNumberingAfterBreak="0">
    <w:nsid w:val="5AE432E8"/>
    <w:multiLevelType w:val="hybridMultilevel"/>
    <w:tmpl w:val="BEB4A540"/>
    <w:lvl w:ilvl="0" w:tplc="4A2AB802">
      <w:start w:val="1"/>
      <w:numFmt w:val="decimal"/>
      <w:lvlText w:val="%1."/>
      <w:lvlJc w:val="left"/>
      <w:pPr>
        <w:ind w:left="1202" w:hanging="360"/>
      </w:pPr>
      <w:rPr>
        <w:rFonts w:hint="default"/>
      </w:rPr>
    </w:lvl>
    <w:lvl w:ilvl="1" w:tplc="041F0019" w:tentative="1">
      <w:start w:val="1"/>
      <w:numFmt w:val="lowerLetter"/>
      <w:lvlText w:val="%2."/>
      <w:lvlJc w:val="left"/>
      <w:pPr>
        <w:ind w:left="1922" w:hanging="360"/>
      </w:pPr>
    </w:lvl>
    <w:lvl w:ilvl="2" w:tplc="041F001B" w:tentative="1">
      <w:start w:val="1"/>
      <w:numFmt w:val="lowerRoman"/>
      <w:lvlText w:val="%3."/>
      <w:lvlJc w:val="right"/>
      <w:pPr>
        <w:ind w:left="2642" w:hanging="180"/>
      </w:pPr>
    </w:lvl>
    <w:lvl w:ilvl="3" w:tplc="041F000F" w:tentative="1">
      <w:start w:val="1"/>
      <w:numFmt w:val="decimal"/>
      <w:lvlText w:val="%4."/>
      <w:lvlJc w:val="left"/>
      <w:pPr>
        <w:ind w:left="3362" w:hanging="360"/>
      </w:pPr>
    </w:lvl>
    <w:lvl w:ilvl="4" w:tplc="041F0019" w:tentative="1">
      <w:start w:val="1"/>
      <w:numFmt w:val="lowerLetter"/>
      <w:lvlText w:val="%5."/>
      <w:lvlJc w:val="left"/>
      <w:pPr>
        <w:ind w:left="4082" w:hanging="360"/>
      </w:pPr>
    </w:lvl>
    <w:lvl w:ilvl="5" w:tplc="041F001B" w:tentative="1">
      <w:start w:val="1"/>
      <w:numFmt w:val="lowerRoman"/>
      <w:lvlText w:val="%6."/>
      <w:lvlJc w:val="right"/>
      <w:pPr>
        <w:ind w:left="4802" w:hanging="180"/>
      </w:pPr>
    </w:lvl>
    <w:lvl w:ilvl="6" w:tplc="041F000F" w:tentative="1">
      <w:start w:val="1"/>
      <w:numFmt w:val="decimal"/>
      <w:lvlText w:val="%7."/>
      <w:lvlJc w:val="left"/>
      <w:pPr>
        <w:ind w:left="5522" w:hanging="360"/>
      </w:pPr>
    </w:lvl>
    <w:lvl w:ilvl="7" w:tplc="041F0019" w:tentative="1">
      <w:start w:val="1"/>
      <w:numFmt w:val="lowerLetter"/>
      <w:lvlText w:val="%8."/>
      <w:lvlJc w:val="left"/>
      <w:pPr>
        <w:ind w:left="6242" w:hanging="360"/>
      </w:pPr>
    </w:lvl>
    <w:lvl w:ilvl="8" w:tplc="041F001B" w:tentative="1">
      <w:start w:val="1"/>
      <w:numFmt w:val="lowerRoman"/>
      <w:lvlText w:val="%9."/>
      <w:lvlJc w:val="right"/>
      <w:pPr>
        <w:ind w:left="6962" w:hanging="180"/>
      </w:pPr>
    </w:lvl>
  </w:abstractNum>
  <w:abstractNum w:abstractNumId="8" w15:restartNumberingAfterBreak="0">
    <w:nsid w:val="7C657DE2"/>
    <w:multiLevelType w:val="hybridMultilevel"/>
    <w:tmpl w:val="38BCFDDA"/>
    <w:lvl w:ilvl="0" w:tplc="6094861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8"/>
  </w:num>
  <w:num w:numId="5">
    <w:abstractNumId w:val="2"/>
  </w:num>
  <w:num w:numId="6">
    <w:abstractNumId w:val="3"/>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7E"/>
    <w:rsid w:val="00005265"/>
    <w:rsid w:val="00041D90"/>
    <w:rsid w:val="00061E9A"/>
    <w:rsid w:val="00083B7E"/>
    <w:rsid w:val="0009777F"/>
    <w:rsid w:val="001955F1"/>
    <w:rsid w:val="001D4A0B"/>
    <w:rsid w:val="001E4973"/>
    <w:rsid w:val="00200643"/>
    <w:rsid w:val="002206DF"/>
    <w:rsid w:val="002B1584"/>
    <w:rsid w:val="003262E1"/>
    <w:rsid w:val="00372323"/>
    <w:rsid w:val="00391256"/>
    <w:rsid w:val="003C0678"/>
    <w:rsid w:val="004974CF"/>
    <w:rsid w:val="004E06B5"/>
    <w:rsid w:val="00513E85"/>
    <w:rsid w:val="005303A1"/>
    <w:rsid w:val="005960DF"/>
    <w:rsid w:val="005A49CC"/>
    <w:rsid w:val="007E592E"/>
    <w:rsid w:val="008374C7"/>
    <w:rsid w:val="00917BFD"/>
    <w:rsid w:val="0096542A"/>
    <w:rsid w:val="00972463"/>
    <w:rsid w:val="009C5758"/>
    <w:rsid w:val="00A31109"/>
    <w:rsid w:val="00A3441D"/>
    <w:rsid w:val="00B76138"/>
    <w:rsid w:val="00B93878"/>
    <w:rsid w:val="00BC6B85"/>
    <w:rsid w:val="00C0200A"/>
    <w:rsid w:val="00DA747D"/>
    <w:rsid w:val="00DB5FF1"/>
    <w:rsid w:val="00DD292E"/>
    <w:rsid w:val="00DF2374"/>
    <w:rsid w:val="00E47B60"/>
    <w:rsid w:val="00EA0180"/>
    <w:rsid w:val="00F04D24"/>
    <w:rsid w:val="00F12A42"/>
    <w:rsid w:val="00FD2DCD"/>
    <w:rsid w:val="00FE5963"/>
    <w:rsid w:val="00FF44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D6A4"/>
  <w15:docId w15:val="{32093FAA-270B-4E4D-AB4A-1A2C8CD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ListeParagraf">
    <w:name w:val="List Paragraph"/>
    <w:basedOn w:val="Normal"/>
    <w:uiPriority w:val="34"/>
    <w:qFormat/>
    <w:rsid w:val="00C0200A"/>
    <w:pPr>
      <w:ind w:left="720"/>
      <w:contextualSpacing/>
    </w:pPr>
  </w:style>
  <w:style w:type="table" w:styleId="TabloKlavuzu">
    <w:name w:val="Table Grid"/>
    <w:basedOn w:val="NormalTablo"/>
    <w:uiPriority w:val="59"/>
    <w:rsid w:val="00220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Pages>
  <Words>396</Words>
  <Characters>2260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O.FARUK YUKSEL</dc:creator>
  <cp:lastModifiedBy>FBE</cp:lastModifiedBy>
  <cp:revision>31</cp:revision>
  <cp:lastPrinted>2023-05-30T10:46:00Z</cp:lastPrinted>
  <dcterms:created xsi:type="dcterms:W3CDTF">2023-05-29T11:16:00Z</dcterms:created>
  <dcterms:modified xsi:type="dcterms:W3CDTF">2024-02-19T12:30:00Z</dcterms:modified>
</cp:coreProperties>
</file>